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F2514" w:rsidRPr="008A3D54" w:rsidTr="009E4B1B">
        <w:tc>
          <w:tcPr>
            <w:tcW w:w="4077" w:type="dxa"/>
            <w:tcBorders>
              <w:top w:val="nil"/>
              <w:right w:val="nil"/>
            </w:tcBorders>
          </w:tcPr>
          <w:p w:rsidR="002F2514" w:rsidRPr="008A3D54" w:rsidRDefault="002F2514" w:rsidP="002F2514">
            <w:pPr>
              <w:spacing w:after="0"/>
              <w:jc w:val="center"/>
              <w:rPr>
                <w:color w:val="0000FF"/>
                <w:lang w:val="en-US"/>
              </w:rPr>
            </w:pPr>
          </w:p>
          <w:p w:rsidR="002F2514" w:rsidRPr="008A3D54" w:rsidRDefault="002F2514" w:rsidP="002F2514">
            <w:pPr>
              <w:spacing w:after="0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</w:t>
            </w:r>
            <w:proofErr w:type="gramStart"/>
            <w:r w:rsidRPr="008A3D54">
              <w:rPr>
                <w:color w:val="0000FF"/>
              </w:rPr>
              <w:t>р</w:t>
            </w:r>
            <w:proofErr w:type="gramEnd"/>
            <w:r w:rsidRPr="008A3D54">
              <w:rPr>
                <w:color w:val="0000FF"/>
              </w:rPr>
              <w:t xml:space="preserve">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2F2514" w:rsidRPr="008A3D54" w:rsidRDefault="002F2514" w:rsidP="002F2514">
            <w:pPr>
              <w:spacing w:after="0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F2514" w:rsidRPr="008A3D54" w:rsidRDefault="002F2514" w:rsidP="002F2514">
            <w:pPr>
              <w:spacing w:after="0"/>
              <w:jc w:val="center"/>
              <w:rPr>
                <w:color w:val="0000FF"/>
              </w:rPr>
            </w:pPr>
            <w:proofErr w:type="gramStart"/>
            <w:r w:rsidRPr="008A3D54">
              <w:rPr>
                <w:color w:val="0000FF"/>
              </w:rPr>
              <w:t>Ц</w:t>
            </w:r>
            <w:proofErr w:type="gramEnd"/>
            <w:r w:rsidRPr="008A3D54">
              <w:rPr>
                <w:color w:val="0000FF"/>
              </w:rPr>
              <w:t xml:space="preserve">æгат Ирыстон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2F2514" w:rsidRDefault="002F2514" w:rsidP="002F2514">
            <w:pPr>
              <w:keepNext/>
              <w:spacing w:after="0"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2F2514" w:rsidRPr="008A3D54" w:rsidRDefault="002F2514" w:rsidP="002F2514">
            <w:pPr>
              <w:keepNext/>
              <w:spacing w:after="0"/>
              <w:jc w:val="center"/>
              <w:outlineLvl w:val="0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Чермены</w:t>
            </w:r>
            <w:proofErr w:type="spellEnd"/>
            <w:r>
              <w:rPr>
                <w:color w:val="0000FF"/>
                <w:sz w:val="28"/>
              </w:rPr>
              <w:t xml:space="preserve">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2F2514" w:rsidRPr="008A3D54" w:rsidRDefault="002F2514" w:rsidP="002F2514">
            <w:pPr>
              <w:spacing w:after="0"/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2F2514" w:rsidRPr="008A3D54" w:rsidRDefault="002F2514" w:rsidP="002F2514">
            <w:pPr>
              <w:spacing w:after="0"/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2514" w:rsidRPr="008A3D54" w:rsidRDefault="002F2514" w:rsidP="002F2514">
            <w:pPr>
              <w:spacing w:after="0"/>
              <w:jc w:val="center"/>
            </w:pPr>
          </w:p>
          <w:p w:rsidR="002F2514" w:rsidRPr="008A3D54" w:rsidRDefault="002F2514" w:rsidP="002F2514">
            <w:pPr>
              <w:spacing w:after="0"/>
              <w:jc w:val="center"/>
            </w:pPr>
          </w:p>
          <w:p w:rsidR="002F2514" w:rsidRPr="008A3D54" w:rsidRDefault="002F2514" w:rsidP="002F2514">
            <w:pPr>
              <w:spacing w:after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92150" cy="692150"/>
                  <wp:effectExtent l="19050" t="0" r="0" b="0"/>
                  <wp:docPr id="2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F2514" w:rsidRPr="008A3D54" w:rsidRDefault="002F2514" w:rsidP="002F2514">
            <w:pPr>
              <w:spacing w:after="0"/>
              <w:jc w:val="center"/>
              <w:rPr>
                <w:color w:val="0000FF"/>
                <w:lang w:val="en-US"/>
              </w:rPr>
            </w:pPr>
          </w:p>
          <w:p w:rsidR="002F2514" w:rsidRPr="008A3D54" w:rsidRDefault="002F2514" w:rsidP="002F2514">
            <w:pPr>
              <w:spacing w:after="0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F2514" w:rsidRPr="008A3D54" w:rsidRDefault="002F2514" w:rsidP="002F2514">
            <w:pPr>
              <w:spacing w:after="0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F2514" w:rsidRPr="008A3D54" w:rsidRDefault="002F2514" w:rsidP="002F2514">
            <w:pPr>
              <w:spacing w:after="0"/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F2514" w:rsidRDefault="002F2514" w:rsidP="002F2514">
            <w:pPr>
              <w:keepNext/>
              <w:spacing w:after="0"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Черменского</w:t>
            </w:r>
          </w:p>
          <w:p w:rsidR="002F2514" w:rsidRDefault="002F2514" w:rsidP="002F2514">
            <w:pPr>
              <w:keepNext/>
              <w:spacing w:after="0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сельского поселения</w:t>
            </w:r>
          </w:p>
          <w:p w:rsidR="002F2514" w:rsidRDefault="002F2514" w:rsidP="002F2514">
            <w:pPr>
              <w:keepNext/>
              <w:spacing w:after="0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2F2514" w:rsidRPr="008A3D54" w:rsidRDefault="002F2514" w:rsidP="002F2514">
            <w:pPr>
              <w:keepNext/>
              <w:spacing w:after="0"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2F2514" w:rsidRPr="008A3D54" w:rsidRDefault="002F2514" w:rsidP="002F2514">
      <w:pPr>
        <w:spacing w:after="0"/>
        <w:jc w:val="center"/>
      </w:pPr>
      <w:r>
        <w:rPr>
          <w:noProof/>
        </w:rPr>
        <w:pict>
          <v:line id="Прямая соединительная линия 3" o:spid="_x0000_s1027" style="position:absolute;left:0;text-align:left;z-index:251661312;visibility:visible;mso-position-horizontal-relative:text;mso-position-vertical-relative:text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2F2514" w:rsidRPr="00BD5E16" w:rsidRDefault="002F2514" w:rsidP="002F2514">
      <w:pPr>
        <w:spacing w:after="0"/>
        <w:ind w:left="-142" w:right="-568"/>
        <w:rPr>
          <w:color w:val="0000FF"/>
        </w:rPr>
      </w:pPr>
      <w:r w:rsidRPr="00FC6E02">
        <w:rPr>
          <w:color w:val="0000FF"/>
        </w:rPr>
        <w:t xml:space="preserve">   </w:t>
      </w:r>
      <w:r w:rsidRPr="00887FFD">
        <w:rPr>
          <w:color w:val="0000FF"/>
        </w:rPr>
        <w:t xml:space="preserve"> </w:t>
      </w:r>
      <w:r w:rsidRPr="00FC6E02">
        <w:rPr>
          <w:color w:val="0000FF"/>
        </w:rPr>
        <w:t xml:space="preserve"> </w:t>
      </w:r>
      <w:r w:rsidRPr="00887FFD">
        <w:rPr>
          <w:color w:val="0000FF"/>
        </w:rPr>
        <w:t xml:space="preserve">  </w:t>
      </w:r>
      <w:r>
        <w:rPr>
          <w:color w:val="0000FF"/>
        </w:rPr>
        <w:t>363102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</w:t>
      </w:r>
      <w:proofErr w:type="gramStart"/>
      <w:r>
        <w:rPr>
          <w:color w:val="0000FF"/>
        </w:rPr>
        <w:t>.Ч</w:t>
      </w:r>
      <w:proofErr w:type="gramEnd"/>
      <w:r>
        <w:rPr>
          <w:color w:val="0000FF"/>
        </w:rPr>
        <w:t>ермен, ул. Ленина, 47</w:t>
      </w:r>
      <w:r w:rsidRPr="00BD5E16">
        <w:rPr>
          <w:color w:val="0000FF"/>
        </w:rPr>
        <w:t xml:space="preserve">; </w:t>
      </w:r>
      <w:r>
        <w:rPr>
          <w:color w:val="0000FF"/>
        </w:rPr>
        <w:t>тел</w:t>
      </w:r>
      <w:r w:rsidRPr="00BD5E16">
        <w:rPr>
          <w:color w:val="0000FF"/>
        </w:rPr>
        <w:t xml:space="preserve">./ </w:t>
      </w:r>
      <w:r>
        <w:rPr>
          <w:color w:val="0000FF"/>
        </w:rPr>
        <w:t>факс: 8(86738) ; 41-3-12</w:t>
      </w:r>
      <w:r w:rsidRPr="00BD5E16">
        <w:rPr>
          <w:color w:val="0000FF"/>
        </w:rPr>
        <w:t>,</w:t>
      </w:r>
    </w:p>
    <w:p w:rsidR="002F2514" w:rsidRPr="002F2514" w:rsidRDefault="002F2514" w:rsidP="002F2514">
      <w:pPr>
        <w:spacing w:after="0"/>
        <w:jc w:val="center"/>
      </w:pPr>
      <w:hyperlink r:id="rId5" w:history="1">
        <w:r w:rsidRPr="0008291E">
          <w:rPr>
            <w:rStyle w:val="a3"/>
            <w:lang w:val="en-US"/>
          </w:rPr>
          <w:t>http</w:t>
        </w:r>
        <w:r w:rsidRPr="002F2514">
          <w:rPr>
            <w:rStyle w:val="a3"/>
          </w:rPr>
          <w:t>://</w:t>
        </w:r>
        <w:r w:rsidRPr="0008291E">
          <w:rPr>
            <w:rStyle w:val="a3"/>
            <w:lang w:val="en-US"/>
          </w:rPr>
          <w:t>www</w:t>
        </w:r>
        <w:r w:rsidRPr="002F2514">
          <w:rPr>
            <w:rStyle w:val="a3"/>
          </w:rPr>
          <w:t>.</w:t>
        </w:r>
        <w:r w:rsidRPr="0008291E">
          <w:rPr>
            <w:rStyle w:val="a3"/>
            <w:lang w:val="en-US"/>
          </w:rPr>
          <w:t>chermen</w:t>
        </w:r>
        <w:r w:rsidRPr="002F2514">
          <w:rPr>
            <w:rStyle w:val="a3"/>
          </w:rPr>
          <w:t>-</w:t>
        </w:r>
        <w:r w:rsidRPr="0008291E">
          <w:rPr>
            <w:rStyle w:val="a3"/>
            <w:lang w:val="en-US"/>
          </w:rPr>
          <w:t>osetia</w:t>
        </w:r>
        <w:r w:rsidRPr="002F2514">
          <w:rPr>
            <w:rStyle w:val="a3"/>
          </w:rPr>
          <w:t>.</w:t>
        </w:r>
        <w:r w:rsidRPr="0008291E">
          <w:rPr>
            <w:rStyle w:val="a3"/>
            <w:lang w:val="en-US"/>
          </w:rPr>
          <w:t>ru</w:t>
        </w:r>
      </w:hyperlink>
      <w:r w:rsidRPr="002F2514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F2514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F2514">
        <w:rPr>
          <w:color w:val="0000FF"/>
        </w:rPr>
        <w:t xml:space="preserve">: </w:t>
      </w:r>
      <w:r>
        <w:rPr>
          <w:color w:val="0000FF"/>
          <w:u w:val="single"/>
          <w:lang w:val="en-US"/>
        </w:rPr>
        <w:t>amschermen</w:t>
      </w:r>
      <w:r w:rsidRPr="002F2514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mail</w:t>
      </w:r>
      <w:r w:rsidRPr="002F2514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</w:p>
    <w:p w:rsidR="002F2514" w:rsidRPr="002F2514" w:rsidRDefault="002F2514">
      <w:pPr>
        <w:rPr>
          <w:rFonts w:ascii="Times New Roman" w:hAnsi="Times New Roman" w:cs="Times New Roman"/>
          <w:sz w:val="16"/>
          <w:szCs w:val="16"/>
        </w:rPr>
      </w:pPr>
    </w:p>
    <w:p w:rsidR="002F2514" w:rsidRPr="002F2514" w:rsidRDefault="002F2514" w:rsidP="002F251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2514" w:rsidRDefault="002F2514" w:rsidP="002F25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</w:t>
      </w:r>
      <w:r w:rsidRPr="002F2514">
        <w:rPr>
          <w:rFonts w:ascii="Times New Roman" w:hAnsi="Times New Roman" w:cs="Times New Roman"/>
          <w:sz w:val="28"/>
          <w:szCs w:val="28"/>
        </w:rPr>
        <w:t xml:space="preserve"> октября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5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83</w:t>
      </w:r>
    </w:p>
    <w:p w:rsidR="002F2514" w:rsidRPr="002F2514" w:rsidRDefault="002F2514" w:rsidP="002F25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2514" w:rsidRDefault="002F2514">
      <w:pPr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51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представления гражданами, претендующими на замещение муниципальных должностей и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Черменском</w:t>
      </w:r>
      <w:proofErr w:type="spellEnd"/>
      <w:r w:rsidRPr="002F2514">
        <w:rPr>
          <w:rFonts w:ascii="Times New Roman" w:hAnsi="Times New Roman" w:cs="Times New Roman"/>
          <w:sz w:val="28"/>
          <w:szCs w:val="28"/>
        </w:rPr>
        <w:t xml:space="preserve"> сельском поселении Пригородного района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proofErr w:type="gramEnd"/>
    </w:p>
    <w:p w:rsidR="002F2514" w:rsidRPr="002F2514" w:rsidRDefault="002F2514">
      <w:pPr>
        <w:rPr>
          <w:rFonts w:ascii="Times New Roman" w:hAnsi="Times New Roman" w:cs="Times New Roman"/>
          <w:sz w:val="16"/>
          <w:szCs w:val="16"/>
        </w:rPr>
      </w:pPr>
    </w:p>
    <w:p w:rsid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>В целях исполнения требований Федерального закона от 2 марта 2007 года № 25-ФЗ «О муниципальной службе в Российской Федерации» в части предоставления сведений о доходах, об имуществе и обязательствах имущественного характера, руководствуясь статьёй 8 Федерального закона от 25.12.2008г. № 273 ФЗ «О противодействии коррупции» ( с изменениями от 29.12.2012г)</w:t>
      </w:r>
      <w:proofErr w:type="gramStart"/>
      <w:r w:rsidRPr="002F251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2514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Черменского</w:t>
      </w:r>
      <w:r w:rsidRPr="002F25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F2514" w:rsidRDefault="002F2514" w:rsidP="002F251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514">
        <w:rPr>
          <w:rFonts w:ascii="Times New Roman" w:hAnsi="Times New Roman" w:cs="Times New Roman"/>
          <w:sz w:val="28"/>
          <w:szCs w:val="28"/>
        </w:rPr>
        <w:t xml:space="preserve">1.Утвердить Положение «О порядке представления гражданами, претендующими на замещение муниципальных должностей и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Черменском</w:t>
      </w:r>
      <w:proofErr w:type="spellEnd"/>
      <w:r w:rsidRPr="002F2514">
        <w:rPr>
          <w:rFonts w:ascii="Times New Roman" w:hAnsi="Times New Roman" w:cs="Times New Roman"/>
          <w:sz w:val="28"/>
          <w:szCs w:val="28"/>
        </w:rPr>
        <w:t xml:space="preserve"> сельском поселении Пригородного района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(приложение № 1). </w:t>
      </w:r>
      <w:proofErr w:type="gramEnd"/>
    </w:p>
    <w:p w:rsidR="002F2514" w:rsidRP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>2.</w:t>
      </w:r>
      <w:r w:rsidRPr="002F2514">
        <w:rPr>
          <w:sz w:val="26"/>
          <w:szCs w:val="26"/>
        </w:rPr>
        <w:t xml:space="preserve"> </w:t>
      </w:r>
      <w:r w:rsidRPr="002F2514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администрации Черменского сельского поселения </w:t>
      </w:r>
      <w:hyperlink r:id="rId6" w:history="1">
        <w:r w:rsidRPr="002F25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F25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F25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chermen</w:t>
        </w:r>
        <w:proofErr w:type="spellEnd"/>
        <w:r w:rsidRPr="002F2514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2F25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osetia</w:t>
        </w:r>
        <w:proofErr w:type="spellEnd"/>
        <w:r w:rsidRPr="002F251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F251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F2514" w:rsidRDefault="002F2514" w:rsidP="002F25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2514" w:rsidRDefault="002F2514" w:rsidP="002F2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514" w:rsidRDefault="002F2514" w:rsidP="002F2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F2514" w:rsidRDefault="002F2514" w:rsidP="002F25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Черменского</w:t>
      </w:r>
      <w:r w:rsidRPr="002F25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Б.Г.Агкацева</w:t>
      </w:r>
      <w:proofErr w:type="spellEnd"/>
      <w:r w:rsidRPr="002F2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514" w:rsidRPr="002F2514" w:rsidRDefault="002F2514" w:rsidP="002F2514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2F2514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2F2514" w:rsidRPr="002F2514" w:rsidRDefault="002F2514" w:rsidP="002F2514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2F2514">
        <w:rPr>
          <w:rFonts w:ascii="Times New Roman" w:hAnsi="Times New Roman" w:cs="Times New Roman"/>
        </w:rPr>
        <w:t xml:space="preserve">к Постановлению главы </w:t>
      </w:r>
    </w:p>
    <w:p w:rsidR="002F2514" w:rsidRPr="002F2514" w:rsidRDefault="002F2514" w:rsidP="002F2514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2F2514">
        <w:rPr>
          <w:rFonts w:ascii="Times New Roman" w:hAnsi="Times New Roman" w:cs="Times New Roman"/>
        </w:rPr>
        <w:t xml:space="preserve">Черменского сельского поселения </w:t>
      </w:r>
    </w:p>
    <w:p w:rsidR="002F2514" w:rsidRPr="002F2514" w:rsidRDefault="002F2514" w:rsidP="002F2514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2F2514">
        <w:rPr>
          <w:rFonts w:ascii="Times New Roman" w:hAnsi="Times New Roman" w:cs="Times New Roman"/>
        </w:rPr>
        <w:t xml:space="preserve">Пригородного района РСО-А </w:t>
      </w:r>
    </w:p>
    <w:p w:rsidR="002F2514" w:rsidRPr="002F2514" w:rsidRDefault="002F2514" w:rsidP="002F2514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 октября 2017 года № 83</w:t>
      </w:r>
      <w:r w:rsidRPr="002F2514">
        <w:rPr>
          <w:rFonts w:ascii="Times New Roman" w:hAnsi="Times New Roman" w:cs="Times New Roman"/>
        </w:rPr>
        <w:t xml:space="preserve"> </w:t>
      </w:r>
    </w:p>
    <w:p w:rsidR="002F2514" w:rsidRDefault="002F2514" w:rsidP="002F251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>ПОЛОЖЕНИЕ</w:t>
      </w:r>
    </w:p>
    <w:p w:rsidR="002F2514" w:rsidRDefault="002F2514" w:rsidP="002F251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 xml:space="preserve">О ПОРЯДКЕ ПРЕДСТАВЛЕНИЯ ЛИЦАМИ, ЗАМЕЩАЮЩИМИ МУНИЦИПАЛЬНЫЕ ДОЛЖНОСТИ В </w:t>
      </w:r>
      <w:r>
        <w:rPr>
          <w:rFonts w:ascii="Times New Roman" w:hAnsi="Times New Roman" w:cs="Times New Roman"/>
          <w:sz w:val="28"/>
          <w:szCs w:val="28"/>
        </w:rPr>
        <w:t>ЧЕРМЕНСКОМ</w:t>
      </w:r>
      <w:r w:rsidRPr="002F2514">
        <w:rPr>
          <w:rFonts w:ascii="Times New Roman" w:hAnsi="Times New Roman" w:cs="Times New Roman"/>
          <w:sz w:val="28"/>
          <w:szCs w:val="28"/>
        </w:rPr>
        <w:t xml:space="preserve"> СЕЛЬСКОМ ПОСЕЛЕНИИ ПРИГОРОДНОГО РАЙОНА, СВЕДЕНИЙ О ДОХОДАХ, РАСХОДАХ, ОБ ИМУЩЕСТВЕ И ОБЯЗАТЕЛЬСТВАХ ИМУЩЕСТВЕННОГО ХАРАКТЕРА СВОИХ, СУПРУГИ (СУПРУГА) И НЕСОВЕРШЕННОЛЕТНИХ ДЕТЕЙ</w:t>
      </w:r>
    </w:p>
    <w:p w:rsid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F2514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представления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Черменском</w:t>
      </w:r>
      <w:proofErr w:type="spellEnd"/>
      <w:r w:rsidRPr="002F2514">
        <w:rPr>
          <w:rFonts w:ascii="Times New Roman" w:hAnsi="Times New Roman" w:cs="Times New Roman"/>
          <w:sz w:val="28"/>
          <w:szCs w:val="28"/>
        </w:rPr>
        <w:t xml:space="preserve"> сельском поселении Пригородного района, сведений о доходах, расходах, об имуществе и обязательствах имущественного характера своих, супруги (супруга) и несовершеннолетних детей (далее - Положение) определяет порядок представления лицами, замещающими муниципальные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Черменском</w:t>
      </w:r>
      <w:proofErr w:type="spellEnd"/>
      <w:r w:rsidRPr="002F2514">
        <w:rPr>
          <w:rFonts w:ascii="Times New Roman" w:hAnsi="Times New Roman" w:cs="Times New Roman"/>
          <w:sz w:val="28"/>
          <w:szCs w:val="28"/>
        </w:rPr>
        <w:t xml:space="preserve"> сельском поселении Пригородного района (далее - лицо, замещающее муниципальную должность), сведений о своих доходах, расходах, об имуществе и обязательствах</w:t>
      </w:r>
      <w:proofErr w:type="gramEnd"/>
      <w:r w:rsidRPr="002F2514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</w:r>
    </w:p>
    <w:p w:rsid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2514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по утвержденной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 лицами, замещающими муниципальные должности, ежегодно не позднее 30 апреля года, следующего за отчетным периодом веду</w:t>
      </w:r>
      <w:r>
        <w:rPr>
          <w:rFonts w:ascii="Times New Roman" w:hAnsi="Times New Roman" w:cs="Times New Roman"/>
          <w:sz w:val="28"/>
          <w:szCs w:val="28"/>
        </w:rPr>
        <w:t>щему 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Черменского </w:t>
      </w:r>
      <w:r w:rsidRPr="002F2514">
        <w:rPr>
          <w:rFonts w:ascii="Times New Roman" w:hAnsi="Times New Roman" w:cs="Times New Roman"/>
          <w:sz w:val="28"/>
          <w:szCs w:val="28"/>
        </w:rPr>
        <w:t xml:space="preserve">сельского поселения Пригородного района, </w:t>
      </w:r>
      <w:proofErr w:type="gramStart"/>
      <w:r w:rsidRPr="002F251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F2514">
        <w:rPr>
          <w:rFonts w:ascii="Times New Roman" w:hAnsi="Times New Roman" w:cs="Times New Roman"/>
          <w:sz w:val="28"/>
          <w:szCs w:val="28"/>
        </w:rPr>
        <w:t xml:space="preserve"> за кадровую работу. </w:t>
      </w:r>
    </w:p>
    <w:p w:rsid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 xml:space="preserve">3. Лицо, замещающее муниципальную должность, представляет ежегодно: </w:t>
      </w:r>
    </w:p>
    <w:p w:rsid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2514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 </w:t>
      </w:r>
      <w:proofErr w:type="gramEnd"/>
    </w:p>
    <w:p w:rsid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514">
        <w:rPr>
          <w:rFonts w:ascii="Times New Roman" w:hAnsi="Times New Roman" w:cs="Times New Roman"/>
          <w:sz w:val="28"/>
          <w:szCs w:val="28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2F2514">
        <w:rPr>
          <w:rFonts w:ascii="Times New Roman" w:hAnsi="Times New Roman" w:cs="Times New Roman"/>
          <w:sz w:val="28"/>
          <w:szCs w:val="28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F2514">
        <w:rPr>
          <w:rFonts w:ascii="Times New Roman" w:hAnsi="Times New Roman" w:cs="Times New Roman"/>
          <w:sz w:val="28"/>
          <w:szCs w:val="28"/>
        </w:rPr>
        <w:t xml:space="preserve">В случае обнаружения лицом, замещающим муниципальную должность, что в представленных им сведениях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супруги (супруга) и несовершеннолетних детей не отражены или не полностью отражены какие-либо сведения либо имеются ошибки, они вправе представить уточненные сведения ведущему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Черменского</w:t>
      </w:r>
      <w:r w:rsidRPr="002F2514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</w:t>
      </w:r>
      <w:proofErr w:type="gramEnd"/>
      <w:r w:rsidRPr="002F2514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gramStart"/>
      <w:r w:rsidRPr="002F2514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2F2514">
        <w:rPr>
          <w:rFonts w:ascii="Times New Roman" w:hAnsi="Times New Roman" w:cs="Times New Roman"/>
          <w:sz w:val="28"/>
          <w:szCs w:val="28"/>
        </w:rPr>
        <w:t xml:space="preserve"> за кадровую работу, в течение одного месяца после окончания срока, указанного в пункте 2 настоящего Положения. </w:t>
      </w:r>
    </w:p>
    <w:p w:rsid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F2514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интересов. </w:t>
      </w:r>
      <w:proofErr w:type="gramEnd"/>
    </w:p>
    <w:p w:rsid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 xml:space="preserve">6.Проверка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лицами, замещающими муниципальные должности, осуществляется в соответствии с законодательством Российской Федерации. </w:t>
      </w:r>
    </w:p>
    <w:p w:rsid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F25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2514">
        <w:rPr>
          <w:rFonts w:ascii="Times New Roman" w:hAnsi="Times New Roman" w:cs="Times New Roman"/>
          <w:sz w:val="28"/>
          <w:szCs w:val="28"/>
        </w:rPr>
        <w:t xml:space="preserve"> расходами лица, замещающего муниципальную должность, а также за расходами его супруги (супруга) и несовершеннолетних детей осуществляется в порядке, установленном Федеральным законом от 03.12.2012 № 230-ФЗ «О контроле за соответствием расходов лиц, замещающих государственные должности, и иных лиц их доходам». </w:t>
      </w:r>
    </w:p>
    <w:p w:rsid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 xml:space="preserve">8. Сведения о доходах, расходах, об имуществе и обязательствах имущественного характера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Черменского</w:t>
      </w:r>
      <w:r w:rsidRPr="002F2514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района. </w:t>
      </w:r>
    </w:p>
    <w:p w:rsid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F2514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Черменского</w:t>
      </w:r>
      <w:r w:rsidRPr="002F2514">
        <w:rPr>
          <w:rFonts w:ascii="Times New Roman" w:hAnsi="Times New Roman" w:cs="Times New Roman"/>
          <w:sz w:val="28"/>
          <w:szCs w:val="28"/>
        </w:rPr>
        <w:t xml:space="preserve"> сельского поселения, в должностные обязанности которого входит работа со сведениями о доходах, расходах, об имуществе и обязательствах имущественного характера, виновный в их разглашении или использовании в целях, не предусмотренных законодательством Российской Федерации, несет ответственность в соответствии с Федеральным законом от 2 марта 2007 г. № 25-ФЗ «О муниципальной службе в Российской Федерации» и другими федеральными законами. </w:t>
      </w:r>
      <w:proofErr w:type="gramEnd"/>
    </w:p>
    <w:p w:rsid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>10. Сведения о доходах, расходах, об имуществе и обязательствах имущественного характера, представленные в соответствии с настоящим Положением, под</w:t>
      </w:r>
      <w:r>
        <w:rPr>
          <w:rFonts w:ascii="Times New Roman" w:hAnsi="Times New Roman" w:cs="Times New Roman"/>
          <w:sz w:val="28"/>
          <w:szCs w:val="28"/>
        </w:rPr>
        <w:t>лежат хранению в администрации Черменского</w:t>
      </w:r>
      <w:r w:rsidRPr="002F2514">
        <w:rPr>
          <w:rFonts w:ascii="Times New Roman" w:hAnsi="Times New Roman" w:cs="Times New Roman"/>
          <w:sz w:val="28"/>
          <w:szCs w:val="28"/>
        </w:rPr>
        <w:t xml:space="preserve"> сельского поселения Пригородного района. </w:t>
      </w:r>
    </w:p>
    <w:p w:rsidR="00FE50C6" w:rsidRPr="002F2514" w:rsidRDefault="002F2514" w:rsidP="002F25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514">
        <w:rPr>
          <w:rFonts w:ascii="Times New Roman" w:hAnsi="Times New Roman" w:cs="Times New Roman"/>
          <w:sz w:val="28"/>
          <w:szCs w:val="28"/>
        </w:rPr>
        <w:t>11.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sectPr w:rsidR="00FE50C6" w:rsidRPr="002F2514" w:rsidSect="002F2514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F2514"/>
    <w:rsid w:val="002F2514"/>
    <w:rsid w:val="00FE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25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men-osetia.ru" TargetMode="External"/><Relationship Id="rId5" Type="http://schemas.openxmlformats.org/officeDocument/2006/relationships/hyperlink" Target="http://www.chermen-oseti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1230</Words>
  <Characters>7012</Characters>
  <Application>Microsoft Office Word</Application>
  <DocSecurity>0</DocSecurity>
  <Lines>58</Lines>
  <Paragraphs>16</Paragraphs>
  <ScaleCrop>false</ScaleCrop>
  <Company/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АМСЧермен</dc:creator>
  <cp:lastModifiedBy>АМСЧермен</cp:lastModifiedBy>
  <cp:revision>1</cp:revision>
  <dcterms:created xsi:type="dcterms:W3CDTF">2018-05-17T13:31:00Z</dcterms:created>
  <dcterms:modified xsi:type="dcterms:W3CDTF">2018-05-17T13:50:00Z</dcterms:modified>
</cp:coreProperties>
</file>